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5" w:rsidRPr="004F7147" w:rsidRDefault="007005E5" w:rsidP="005D44E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47">
        <w:rPr>
          <w:rFonts w:ascii="Times New Roman" w:hAnsi="Times New Roman" w:cs="Times New Roman"/>
          <w:b/>
          <w:sz w:val="28"/>
          <w:szCs w:val="28"/>
        </w:rPr>
        <w:t xml:space="preserve">PROGRAM SZKOLENIA </w:t>
      </w:r>
      <w:r w:rsidR="004F7147" w:rsidRPr="004F7147">
        <w:rPr>
          <w:rFonts w:ascii="Times New Roman" w:hAnsi="Times New Roman" w:cs="Times New Roman"/>
          <w:b/>
          <w:sz w:val="28"/>
          <w:szCs w:val="28"/>
        </w:rPr>
        <w:br/>
      </w:r>
      <w:r w:rsidRPr="004F7147">
        <w:rPr>
          <w:rFonts w:ascii="Times New Roman" w:hAnsi="Times New Roman" w:cs="Times New Roman"/>
          <w:b/>
          <w:sz w:val="28"/>
          <w:szCs w:val="28"/>
        </w:rPr>
        <w:t>„DECOUPAGE DLA POCZATKUJĄCYCH” – 15 godz.</w:t>
      </w:r>
    </w:p>
    <w:p w:rsidR="007005E5" w:rsidRPr="007005E5" w:rsidRDefault="007005E5" w:rsidP="005D44E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E5" w:rsidRPr="00911A35" w:rsidRDefault="007005E5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35">
        <w:rPr>
          <w:rFonts w:ascii="Times New Roman" w:hAnsi="Times New Roman" w:cs="Times New Roman"/>
          <w:b/>
          <w:sz w:val="24"/>
          <w:szCs w:val="24"/>
        </w:rPr>
        <w:t>1. Histor</w:t>
      </w:r>
      <w:r w:rsidR="00911A35" w:rsidRPr="00911A35">
        <w:rPr>
          <w:rFonts w:ascii="Times New Roman" w:hAnsi="Times New Roman" w:cs="Times New Roman"/>
          <w:b/>
          <w:sz w:val="24"/>
          <w:szCs w:val="24"/>
        </w:rPr>
        <w:t xml:space="preserve">ia zdobienia metodą </w:t>
      </w:r>
      <w:proofErr w:type="spellStart"/>
      <w:r w:rsidR="00911A35" w:rsidRPr="00911A35">
        <w:rPr>
          <w:rFonts w:ascii="Times New Roman" w:hAnsi="Times New Roman" w:cs="Times New Roman"/>
          <w:b/>
          <w:sz w:val="24"/>
          <w:szCs w:val="24"/>
        </w:rPr>
        <w:t>decoupage</w:t>
      </w:r>
      <w:proofErr w:type="spellEnd"/>
      <w:r w:rsidRPr="00911A35">
        <w:rPr>
          <w:rFonts w:ascii="Times New Roman" w:hAnsi="Times New Roman" w:cs="Times New Roman"/>
          <w:b/>
          <w:sz w:val="24"/>
          <w:szCs w:val="24"/>
        </w:rPr>
        <w:t>.</w:t>
      </w:r>
    </w:p>
    <w:p w:rsidR="007005E5" w:rsidRPr="007005E5" w:rsidRDefault="007005E5" w:rsidP="009F793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E5" w:rsidRPr="00911A35" w:rsidRDefault="007005E5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35">
        <w:rPr>
          <w:rFonts w:ascii="Times New Roman" w:hAnsi="Times New Roman" w:cs="Times New Roman"/>
          <w:b/>
          <w:sz w:val="24"/>
          <w:szCs w:val="24"/>
        </w:rPr>
        <w:t xml:space="preserve">2. Dobór odpowiednich materiałów, </w:t>
      </w:r>
      <w:r w:rsidR="00911A35" w:rsidRPr="00911A35">
        <w:rPr>
          <w:rFonts w:ascii="Times New Roman" w:hAnsi="Times New Roman" w:cs="Times New Roman"/>
          <w:b/>
          <w:sz w:val="24"/>
          <w:szCs w:val="24"/>
        </w:rPr>
        <w:t xml:space="preserve">narzędzi oraz </w:t>
      </w:r>
      <w:r w:rsidRPr="00911A35">
        <w:rPr>
          <w:rFonts w:ascii="Times New Roman" w:hAnsi="Times New Roman" w:cs="Times New Roman"/>
          <w:b/>
          <w:sz w:val="24"/>
          <w:szCs w:val="24"/>
        </w:rPr>
        <w:t>przygotowanie  pow</w:t>
      </w:r>
      <w:r w:rsidR="00911A35" w:rsidRPr="00911A35">
        <w:rPr>
          <w:rFonts w:ascii="Times New Roman" w:hAnsi="Times New Roman" w:cs="Times New Roman"/>
          <w:b/>
          <w:sz w:val="24"/>
          <w:szCs w:val="24"/>
        </w:rPr>
        <w:t>ierzchni do zdobienia</w:t>
      </w:r>
      <w:r w:rsidRPr="00911A35">
        <w:rPr>
          <w:rFonts w:ascii="Times New Roman" w:hAnsi="Times New Roman" w:cs="Times New Roman"/>
          <w:b/>
          <w:sz w:val="24"/>
          <w:szCs w:val="24"/>
        </w:rPr>
        <w:t>.</w:t>
      </w:r>
    </w:p>
    <w:p w:rsidR="007005E5" w:rsidRPr="007005E5" w:rsidRDefault="007005E5" w:rsidP="009F793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35" w:rsidRDefault="00911A35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35">
        <w:rPr>
          <w:rFonts w:ascii="Times New Roman" w:hAnsi="Times New Roman" w:cs="Times New Roman"/>
          <w:b/>
          <w:sz w:val="24"/>
          <w:szCs w:val="24"/>
        </w:rPr>
        <w:t>3. Zajęcia praktyczne:</w:t>
      </w:r>
    </w:p>
    <w:p w:rsidR="00911A35" w:rsidRPr="00911A35" w:rsidRDefault="00911A35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A35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911A35">
        <w:rPr>
          <w:rFonts w:ascii="Times New Roman" w:hAnsi="Times New Roman" w:cs="Times New Roman"/>
          <w:sz w:val="24"/>
          <w:szCs w:val="24"/>
        </w:rPr>
        <w:t xml:space="preserve"> na szkle</w:t>
      </w: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11A35">
        <w:rPr>
          <w:rFonts w:ascii="Times New Roman" w:hAnsi="Times New Roman" w:cs="Times New Roman"/>
          <w:sz w:val="24"/>
          <w:szCs w:val="24"/>
        </w:rPr>
        <w:t>ecoupage</w:t>
      </w:r>
      <w:proofErr w:type="spellEnd"/>
      <w:r w:rsidRPr="00911A35">
        <w:rPr>
          <w:rFonts w:ascii="Times New Roman" w:hAnsi="Times New Roman" w:cs="Times New Roman"/>
          <w:sz w:val="24"/>
          <w:szCs w:val="24"/>
        </w:rPr>
        <w:t xml:space="preserve"> na drewnie</w:t>
      </w:r>
    </w:p>
    <w:p w:rsidR="009F7939" w:rsidRDefault="009F7939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świecach i tkaninach</w:t>
      </w: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11A35">
        <w:rPr>
          <w:rFonts w:ascii="Times New Roman" w:hAnsi="Times New Roman" w:cs="Times New Roman"/>
          <w:sz w:val="24"/>
          <w:szCs w:val="24"/>
        </w:rPr>
        <w:t>astosowanie spękań jednoskładnikowych</w:t>
      </w: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11A35">
        <w:rPr>
          <w:rFonts w:ascii="Times New Roman" w:hAnsi="Times New Roman" w:cs="Times New Roman"/>
          <w:sz w:val="24"/>
          <w:szCs w:val="24"/>
        </w:rPr>
        <w:t>obór farb i serwetek</w:t>
      </w: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11A35">
        <w:rPr>
          <w:rFonts w:ascii="Times New Roman" w:hAnsi="Times New Roman" w:cs="Times New Roman"/>
          <w:sz w:val="24"/>
          <w:szCs w:val="24"/>
        </w:rPr>
        <w:t>ostarzenie i cieniowanie patyną</w:t>
      </w:r>
    </w:p>
    <w:p w:rsid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11A35">
        <w:rPr>
          <w:rFonts w:ascii="Times New Roman" w:hAnsi="Times New Roman" w:cs="Times New Roman"/>
          <w:sz w:val="24"/>
          <w:szCs w:val="24"/>
        </w:rPr>
        <w:t>prowadzenie w cieniowanie akrylami</w:t>
      </w:r>
    </w:p>
    <w:p w:rsidR="007005E5" w:rsidRPr="00911A35" w:rsidRDefault="00911A35" w:rsidP="009F7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11A35">
        <w:rPr>
          <w:rFonts w:ascii="Times New Roman" w:hAnsi="Times New Roman" w:cs="Times New Roman"/>
          <w:sz w:val="24"/>
          <w:szCs w:val="24"/>
        </w:rPr>
        <w:t>ykończenie reliefem, brokatem, sznurkiem lub innymi elementami dekoracyjnymi</w:t>
      </w:r>
    </w:p>
    <w:p w:rsidR="00112F25" w:rsidRPr="00911A35" w:rsidRDefault="004F7147" w:rsidP="005D44E8">
      <w:pPr>
        <w:spacing w:after="0" w:line="240" w:lineRule="auto"/>
        <w:ind w:left="357"/>
        <w:jc w:val="both"/>
        <w:rPr>
          <w:sz w:val="24"/>
          <w:szCs w:val="24"/>
        </w:rPr>
      </w:pPr>
    </w:p>
    <w:sectPr w:rsidR="00112F25" w:rsidRPr="00911A35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3FD"/>
    <w:multiLevelType w:val="hybridMultilevel"/>
    <w:tmpl w:val="AD8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7891"/>
    <w:multiLevelType w:val="hybridMultilevel"/>
    <w:tmpl w:val="526A2F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E5"/>
    <w:rsid w:val="00244E4F"/>
    <w:rsid w:val="003D581A"/>
    <w:rsid w:val="00487080"/>
    <w:rsid w:val="004F7147"/>
    <w:rsid w:val="005D44E8"/>
    <w:rsid w:val="006B6EF8"/>
    <w:rsid w:val="007005E5"/>
    <w:rsid w:val="00911A35"/>
    <w:rsid w:val="00936F1C"/>
    <w:rsid w:val="009F7939"/>
    <w:rsid w:val="00D4685F"/>
    <w:rsid w:val="00EA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6</cp:revision>
  <dcterms:created xsi:type="dcterms:W3CDTF">2016-11-09T11:04:00Z</dcterms:created>
  <dcterms:modified xsi:type="dcterms:W3CDTF">2016-11-21T11:58:00Z</dcterms:modified>
</cp:coreProperties>
</file>